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1" w:rsidRDefault="009076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6D1" w:rsidRDefault="009076D1">
      <w:pPr>
        <w:pStyle w:val="ConsPlusNormal"/>
        <w:jc w:val="both"/>
        <w:outlineLvl w:val="0"/>
      </w:pPr>
    </w:p>
    <w:p w:rsidR="009076D1" w:rsidRDefault="009076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6D1" w:rsidRDefault="009076D1">
      <w:pPr>
        <w:pStyle w:val="ConsPlusTitle"/>
        <w:jc w:val="center"/>
      </w:pPr>
    </w:p>
    <w:p w:rsidR="009076D1" w:rsidRDefault="009076D1">
      <w:pPr>
        <w:pStyle w:val="ConsPlusTitle"/>
        <w:jc w:val="center"/>
      </w:pPr>
      <w:r>
        <w:t>ПОСТАНОВЛЕНИЕ</w:t>
      </w:r>
    </w:p>
    <w:p w:rsidR="009076D1" w:rsidRDefault="009076D1">
      <w:pPr>
        <w:pStyle w:val="ConsPlusTitle"/>
        <w:jc w:val="center"/>
      </w:pPr>
      <w:r>
        <w:t>от 24 января 2017 г. N 54</w:t>
      </w:r>
    </w:p>
    <w:p w:rsidR="009076D1" w:rsidRDefault="009076D1">
      <w:pPr>
        <w:pStyle w:val="ConsPlusTitle"/>
        <w:jc w:val="center"/>
      </w:pPr>
    </w:p>
    <w:p w:rsidR="009076D1" w:rsidRDefault="009076D1">
      <w:pPr>
        <w:pStyle w:val="ConsPlusTitle"/>
        <w:jc w:val="center"/>
      </w:pPr>
      <w:r>
        <w:t>О ВНЕСЕНИИ ИЗМЕНЕНИЙ</w:t>
      </w:r>
    </w:p>
    <w:p w:rsidR="009076D1" w:rsidRDefault="009076D1">
      <w:pPr>
        <w:pStyle w:val="ConsPlusTitle"/>
        <w:jc w:val="center"/>
      </w:pPr>
      <w:r>
        <w:t>В НЕКОТОРЫЕ АКТЫ ПРАВИТЕЛЬСТВА РОССИЙСКОЙ ФЕДЕРАЦИИ</w:t>
      </w:r>
    </w:p>
    <w:p w:rsidR="009076D1" w:rsidRDefault="009076D1">
      <w:pPr>
        <w:pStyle w:val="ConsPlusNormal"/>
        <w:jc w:val="center"/>
      </w:pPr>
    </w:p>
    <w:p w:rsidR="009076D1" w:rsidRDefault="009076D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Федеральной антимонопольной службе по согласованию с Министерством строительства и жилищно-коммунального хозяйства Российской Федерации, Министерством экономического развития Российской Федерации и Министерством энергетики Российской Федерации привести в 3-месячный срок </w:t>
      </w:r>
      <w:hyperlink r:id="rId6" w:history="1">
        <w:r>
          <w:rPr>
            <w:color w:val="0000FF"/>
          </w:rPr>
          <w:t>методические указания</w:t>
        </w:r>
      </w:hyperlink>
      <w:r>
        <w:t xml:space="preserve"> по расчету регулируемых цен (тарифов) в сфере теплоснабжения и </w:t>
      </w:r>
      <w:hyperlink r:id="rId7" w:history="1">
        <w:r>
          <w:rPr>
            <w:color w:val="0000FF"/>
          </w:rPr>
          <w:t>методические указания</w:t>
        </w:r>
      </w:hyperlink>
      <w:r>
        <w:t xml:space="preserve"> по расчету регулируемых тарифов в сфере водоснабжения и водоотведения, утвержденные Федеральной службой по тарифам, в соответствие с настоящим постановлением.</w:t>
      </w:r>
      <w:proofErr w:type="gramEnd"/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</w:pPr>
      <w:r>
        <w:t>Председатель Правительства</w:t>
      </w:r>
    </w:p>
    <w:p w:rsidR="009076D1" w:rsidRDefault="009076D1">
      <w:pPr>
        <w:pStyle w:val="ConsPlusNormal"/>
        <w:jc w:val="right"/>
      </w:pPr>
      <w:r>
        <w:t>Российской Федерации</w:t>
      </w:r>
    </w:p>
    <w:p w:rsidR="009076D1" w:rsidRDefault="009076D1">
      <w:pPr>
        <w:pStyle w:val="ConsPlusNormal"/>
        <w:jc w:val="right"/>
      </w:pPr>
      <w:r>
        <w:t>Д.МЕДВЕДЕВ</w:t>
      </w:r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</w:pPr>
    </w:p>
    <w:p w:rsidR="009076D1" w:rsidRDefault="009076D1">
      <w:pPr>
        <w:pStyle w:val="ConsPlusNormal"/>
        <w:jc w:val="right"/>
        <w:outlineLvl w:val="0"/>
      </w:pPr>
      <w:r>
        <w:t>Утверждены</w:t>
      </w:r>
    </w:p>
    <w:p w:rsidR="009076D1" w:rsidRDefault="009076D1">
      <w:pPr>
        <w:pStyle w:val="ConsPlusNormal"/>
        <w:jc w:val="right"/>
      </w:pPr>
      <w:r>
        <w:t>постановлением Правительства</w:t>
      </w:r>
    </w:p>
    <w:p w:rsidR="009076D1" w:rsidRDefault="009076D1">
      <w:pPr>
        <w:pStyle w:val="ConsPlusNormal"/>
        <w:jc w:val="right"/>
      </w:pPr>
      <w:r>
        <w:t>Российской Федерации</w:t>
      </w:r>
    </w:p>
    <w:p w:rsidR="009076D1" w:rsidRDefault="009076D1">
      <w:pPr>
        <w:pStyle w:val="ConsPlusNormal"/>
        <w:jc w:val="right"/>
      </w:pPr>
      <w:r>
        <w:t>от 24 января 2017 г. N 54</w:t>
      </w:r>
    </w:p>
    <w:p w:rsidR="009076D1" w:rsidRDefault="009076D1">
      <w:pPr>
        <w:pStyle w:val="ConsPlusNormal"/>
        <w:jc w:val="center"/>
      </w:pPr>
    </w:p>
    <w:p w:rsidR="009076D1" w:rsidRDefault="009076D1">
      <w:pPr>
        <w:pStyle w:val="ConsPlusTitle"/>
        <w:jc w:val="center"/>
      </w:pPr>
      <w:bookmarkStart w:id="0" w:name="P26"/>
      <w:bookmarkEnd w:id="0"/>
      <w:r>
        <w:t>ИЗМЕНЕНИЯ,</w:t>
      </w:r>
    </w:p>
    <w:p w:rsidR="009076D1" w:rsidRDefault="009076D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076D1" w:rsidRDefault="009076D1">
      <w:pPr>
        <w:pStyle w:val="ConsPlusNormal"/>
        <w:jc w:val="center"/>
      </w:pPr>
    </w:p>
    <w:p w:rsidR="009076D1" w:rsidRDefault="009076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4389; 2014, N 23, ст. 2996; N 37, ст. 4958; N 48, ст. 6865; 2015, N 8, ст. 1167; N 17, ст. 2572;</w:t>
      </w:r>
      <w:proofErr w:type="gramEnd"/>
      <w:r>
        <w:t xml:space="preserve"> </w:t>
      </w:r>
      <w:proofErr w:type="gramStart"/>
      <w:r>
        <w:t>N 38, ст. 5296; N 41, ст. 5664; 2016, N 1, ст. 233; N 2, ст. 403; N 45, ст. 6263; N 48, ст. 6784):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Основах</w:t>
        </w:r>
      </w:hyperlink>
      <w:r>
        <w:t xml:space="preserve"> ценообразования в сфере теплоснабжения, утвержденных указанным постановлением: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48</w:t>
        </w:r>
      </w:hyperlink>
      <w:r>
        <w:t xml:space="preserve"> изложить в следующей редакции: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"48. Расходы, не учитываемые при определении налоговой базы налога на прибыль (расходы, относимые на прибыль после налогообложения), определяются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включают в себя следующие группы расходов: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lastRenderedPageBreak/>
        <w:t>а) расходы на капитальные вложения (инвестиции), определяемые в соответствии с утвержденными инвестиционными программами, за исключением расходов на капитальные вложения (инвестиции), осуществляемых за счет платы за подключение к системе теплоснабжения, сумм амортизации, средств бюджетов бюджетной системы Российской Федерации;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б) расходы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договорами. </w:t>
      </w:r>
      <w:proofErr w:type="gramStart"/>
      <w:r>
        <w:t>При этом размер процентов по таким займам и кредитам, не учитываемый при определении налоговой базы налога на прибыль, определяется с учетом положений пункта 13 настоящего документа;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в) 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 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второе предложение </w:t>
      </w:r>
      <w:hyperlink r:id="rId13" w:history="1">
        <w:r>
          <w:rPr>
            <w:color w:val="0000FF"/>
          </w:rPr>
          <w:t>абзаца первого пункта 51</w:t>
        </w:r>
      </w:hyperlink>
      <w:r>
        <w:t xml:space="preserve"> дополнить словами ", и за исключением случаев, предусмотренных подпунктами "и" - "л" пункта 7 Правил регулирования цен (тарифов)";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66</w:t>
        </w:r>
      </w:hyperlink>
      <w:r>
        <w:t xml:space="preserve"> изложить в следующей редакции: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"66. </w:t>
      </w:r>
      <w:proofErr w:type="gramStart"/>
      <w:r>
        <w:t>Экономия расходов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регулируемой организации имеет место, если фактический объем операционных расходов и (или) расходов на приобретение энергетических ресурсов, холодной воды и теплоносителя такой организации меньше величины, рассчитанной в соответствии с настоящим документом, и регулируемая организация исполняет</w:t>
      </w:r>
      <w:proofErr w:type="gramEnd"/>
      <w:r>
        <w:t xml:space="preserve"> обязательства, предусмотренные при установлении тарифов такой организации, в полном объеме. Величина расходов (в том числе в части потерь в тепловых сетях, затрат на топливо) регулируемой организации, устанавливаемая на оставшийся период действия долгосрочных тарифов, не может быть уменьшена органом регулирования в связи с экономией расходов.</w:t>
      </w:r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t>Экономия расходов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энергии), достигнутая регулируемой организацией в каждом году долгосрочного периода регулирования, учитывается в составе необходимой валовой выручки в течение 5 лет, если иной срок не предусмотрен пунктом 14 настоящего документа.</w:t>
      </w:r>
      <w:proofErr w:type="gramEnd"/>
      <w:r>
        <w:t xml:space="preserve"> </w:t>
      </w:r>
      <w:proofErr w:type="gramStart"/>
      <w:r>
        <w:t>В случае если часть указанного срока приходится на следующие долгосрочные периоды регулирования, экономия расходов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учитывается в необходимой валовой выручке регулируемой организации, устанавливаемой на следующие долгосрочные периоды регулирования, в составе неподконтрольных расходов в порядке, определенном методическими указаниями.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t>Экономия расходов на приобретение энергетических ресурсов, холодной воды и теплоносителя (в том числе в части сокращения потерь в тепловых сетях, за исключением экономии расходов на приобретение топлива при смене видов и (или) марки основного и (или) резервного топлива на источниках тепловой энергии) определяется только в части сокращения физических объемов потребления энергетических ресурсов, холодной воды и теплоносителя, скорректированных на объем потребления</w:t>
      </w:r>
      <w:proofErr w:type="gramEnd"/>
      <w:r>
        <w:t xml:space="preserve"> тепловой энергии (теплоносителя), </w:t>
      </w:r>
      <w:proofErr w:type="gramStart"/>
      <w:r>
        <w:t>превышающий</w:t>
      </w:r>
      <w:proofErr w:type="gramEnd"/>
      <w:r>
        <w:t xml:space="preserve"> темпы, учтенные в утвержденной в установленном порядке инвестиционной программе регулируемой организации.</w:t>
      </w:r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t xml:space="preserve">Экономия расходов на приобретение топлива, образующаяся в результате смены видов и </w:t>
      </w:r>
      <w:r>
        <w:lastRenderedPageBreak/>
        <w:t>(или) марки основного и (или) резервного топлива на источниках тепловой энергии, определяется в части сокращения расходов на топливо, рассчитанных исходя из объемов его потребления и соответствующих цен, за исключением случая, когда источником финансирования мероприятий по смене видов основного и (или) резервного топлива на источниках тепловой энергии в соответствии с</w:t>
      </w:r>
      <w:proofErr w:type="gramEnd"/>
      <w:r>
        <w:t xml:space="preserve">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</w:t>
      </w:r>
      <w:proofErr w:type="gramStart"/>
      <w:r>
        <w:t>.";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71</w:t>
        </w:r>
      </w:hyperlink>
      <w:r>
        <w:t xml:space="preserve"> после слов "нематериальных активов и" дополнить словом "нормативную";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первое предложение абзаца четвертого пункта 73</w:t>
        </w:r>
      </w:hyperlink>
      <w:r>
        <w:t xml:space="preserve"> дополнить словами ", за исключением расходов на погашение и обслуживание заемных средств, в том числе процентов по займам и кредитам, предусмотренных подпунктом "б" пункта 74 настоящего документа";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74</w:t>
        </w:r>
      </w:hyperlink>
      <w:r>
        <w:t xml:space="preserve"> изложить в следующей редакции: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"74. Величина нормативной прибыли регулируемой организации включает в себя: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а) расходы на капитальные вложения (инвестиции), определяемые в соответствии с утвержденными инвестиционными программами, за исключением расходов на капитальные вложения (инвестиции), осуществляемых за счет платы за подключение к системе теплоснабжения, сумм амортизации, средств бюджетов бюджетной системы Российской Федерации;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б) расходы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договорами. </w:t>
      </w:r>
      <w:proofErr w:type="gramStart"/>
      <w:r>
        <w:t>При этом размер процентов по таким займам и кредитам, включаемый в величину нормативной прибыли регулируемой организации, определяется с учетом положений пункта 13 настоящего документа;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в) 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 в соответствии с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При определении величины нормативной прибыли регулируемой организации расходы на капитальные вложения (инвестиции) на период регулирования рассчитываются с учетом расходов на реализацию мероприятий инвестиционной программы в размере, предусмотренном утвержденной в установленном порядке инвестиционной программой такой организации на соответствующий год ее действия, с учетом источников финансирования, определенных инвестиционной программой.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(принятия в установленном порядке </w:t>
      </w:r>
      <w:proofErr w:type="gramStart"/>
      <w:r>
        <w:t>решения</w:t>
      </w:r>
      <w:proofErr w:type="gramEnd"/>
      <w:r>
        <w:t xml:space="preserve"> о корректировке инвестиционной программы регулируемой организации). Указанные изменения учитываются органом регулирования тарифов при установлении (корректировке) тарифов начиная со следующего периода регулирования (следующего года долгосрочного периода регулирования).</w:t>
      </w:r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t>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программы, величина нормативной прибыли регулируемой организации на годы, следующие за годом окончания срока действия инвестиционной программы, определяется на уровне величины нормативной прибыли регулируемой организации в последний год действия инвестиционной программы.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порядке, величина нормативной прибыли регулируемой организации, определенная на соответствующий год, подлежит уменьшению на величину расходов на капитальные вложения (инвестиции), учтенных в составе нормативной прибыли в соответствии с абзацем восьмым настоящего пункта.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>Величина нормативной прибыли для регулируемых организаций, указанных в подпункте "</w:t>
      </w:r>
      <w:proofErr w:type="gramStart"/>
      <w:r>
        <w:t>в</w:t>
      </w:r>
      <w:proofErr w:type="gramEnd"/>
      <w:r>
        <w:t xml:space="preserve">" </w:t>
      </w:r>
      <w:proofErr w:type="gramStart"/>
      <w:r>
        <w:t>пункта</w:t>
      </w:r>
      <w:proofErr w:type="gramEnd"/>
      <w:r>
        <w:t xml:space="preserve"> 75 настоящего документа, определяется равной произведению установленного нормативного уровня прибыли и необходимой валовой выручки в текущий расчетный период.";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"в" пункта 75</w:t>
        </w:r>
      </w:hyperlink>
      <w:r>
        <w:t xml:space="preserve"> дополнить словами "(для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г.)";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утвержденных указанным постановлением: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7</w:t>
        </w:r>
      </w:hyperlink>
      <w:r>
        <w:t xml:space="preserve"> дополнить подпунктами "и" - "л" следующего содержания: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"и) на решения органов регулирования об установлении тарифов для организаций, которые в течение текущего периода регулирования приобрели (реализовали) объекты теплоснабжения и (или) получили права владения и (или) пользования такими объектами на основании концессионного соглашения, договора аренды;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к) на решения органов регулирования, принятые в связи с изменением в течение </w:t>
      </w:r>
      <w:proofErr w:type="gramStart"/>
      <w:r>
        <w:t>периода регулирования системы налогообложения регулируемой организации</w:t>
      </w:r>
      <w:proofErr w:type="gramEnd"/>
      <w:r>
        <w:t>;</w:t>
      </w:r>
    </w:p>
    <w:p w:rsidR="009076D1" w:rsidRDefault="009076D1">
      <w:pPr>
        <w:pStyle w:val="ConsPlusNormal"/>
        <w:spacing w:before="220"/>
        <w:ind w:firstLine="540"/>
        <w:jc w:val="both"/>
      </w:pPr>
      <w:proofErr w:type="gramStart"/>
      <w:r>
        <w:t>л) на решения об установлении единых тарифов на тепловую энергию (мощность), поставляемую единой теплоснабжающей организацией потребителям, тарифов на тепловую энергию (мощность), поставляемую единой теплоснабжающей организацией теплоснабжающим организациям, приобретающим тепловую энергию в целях компенсации потерь тепловой энергии, прочим теплоснабжающим организациям, тарифов на теплоноситель, поставляемый единой теплоснабжающей организацией потребителям, прочим теплоснабжающим организациям, в отношении назначенной в установленном порядке единой теплоснабжающей организации, единой</w:t>
      </w:r>
      <w:proofErr w:type="gramEnd"/>
      <w:r>
        <w:t xml:space="preserve"> теплоснабжающей организации в случае изменения зоны (зон) деятельности единой теплоснабжающей организации в соответствии с утвержденной (актуализированной) схемой теплоснабжения, а также в отношении регулируемой организации, утратившей в течение периода регулирования статус единой теплоснабжающей организации</w:t>
      </w:r>
      <w:proofErr w:type="gramStart"/>
      <w:r>
        <w:t>.";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"7(1). Одновременно с установлением тарифов, предусмотренных подпунктом "л" пункта 7 настоящих Правил, орган регулирования принимает решение об отмене ранее установленных для указанной регулируемой организации соответствующих тарифов</w:t>
      </w:r>
      <w:proofErr w:type="gramStart"/>
      <w:r>
        <w:t>.".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2500; 2016, N 1, ст. 233; N 45, ст. 6263):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Основах</w:t>
        </w:r>
      </w:hyperlink>
      <w:r>
        <w:t xml:space="preserve"> ценообразования в сфере водоснабжения и водоотведения, утвержденных указанным постановлением: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33</w:t>
        </w:r>
      </w:hyperlink>
      <w:r>
        <w:t xml:space="preserve"> дополнить подпунктами "е" и "ж" следующего содержания: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lastRenderedPageBreak/>
        <w:t>"е) решение регионального органа регулирования тарифов в отношении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ж) решение регионального органа регулирования тарифов, принятое в связи с изменением в течение </w:t>
      </w:r>
      <w:proofErr w:type="gramStart"/>
      <w:r>
        <w:t>периода регулирования системы налогообложения регулируемой организации</w:t>
      </w:r>
      <w:proofErr w:type="gramEnd"/>
      <w:r>
        <w:t>.";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85</w:t>
        </w:r>
      </w:hyperlink>
      <w:r>
        <w:t>: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"85. </w:t>
      </w:r>
      <w:proofErr w:type="gramStart"/>
      <w:r>
        <w:t>В отношении заявителей, величина подключаемой (присоединяемой) нагрузки объектов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размер платы за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расходов на реконструкцию и (или) модернизацию существующих объектов централизованных систем водоснабжения и (или) водоотведения.";</w:t>
      </w:r>
    </w:p>
    <w:p w:rsidR="009076D1" w:rsidRDefault="009076D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"Нормативным правовым актом субъекта Российской Федерации может быть установлен более низкий (высокий) уровень нагрузки или больший (меньший) диаметр трубопровода (по сравнению с указанным в настоящем пункте предельным уровнем нагрузки (диаметром трубопровода), при котором плата за подключение устанавливается органом регулирования тарифов индивидуально</w:t>
      </w:r>
      <w:proofErr w:type="gramStart"/>
      <w:r>
        <w:t>.";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9</w:t>
        </w:r>
      </w:hyperlink>
      <w:r>
        <w:t xml:space="preserve"> Правил регулирования тарифов в сфере водоснабжения и водоотведения, утвержденных указанным постановлением, дополнить подпунктами "и" и "к" следующего содержания: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"и) на решения органов регулирования тарифов об установлении тарифов для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аренды;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к) на решения органов регулирования, принятые в связи с изменением в течение </w:t>
      </w:r>
      <w:proofErr w:type="gramStart"/>
      <w:r>
        <w:t>периода регулирования системы налогообложения регулируемой организации</w:t>
      </w:r>
      <w:proofErr w:type="gramEnd"/>
      <w:r>
        <w:t>.".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 2013, N 32, ст. 4303;</w:t>
      </w:r>
      <w:proofErr w:type="gramEnd"/>
      <w:r>
        <w:t xml:space="preserve"> </w:t>
      </w:r>
      <w:proofErr w:type="gramStart"/>
      <w:r>
        <w:t xml:space="preserve">2014, N 23, ст. 2992), </w:t>
      </w:r>
      <w:hyperlink r:id="rId31" w:history="1">
        <w:r>
          <w:rPr>
            <w:color w:val="0000FF"/>
          </w:rPr>
          <w:t>первое предложение пункта 10</w:t>
        </w:r>
      </w:hyperlink>
      <w:r>
        <w:t xml:space="preserve"> дополнить словами ", целесообразность реализации которых обоснована в схемах водоснабжения и водоотведения".</w:t>
      </w:r>
      <w:proofErr w:type="gramEnd"/>
    </w:p>
    <w:p w:rsidR="009076D1" w:rsidRDefault="009076D1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proofErr w:type="gramStart"/>
        <w:r>
          <w:rPr>
            <w:color w:val="0000FF"/>
          </w:rPr>
          <w:t>Правила</w:t>
        </w:r>
      </w:hyperlink>
      <w:r>
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утвержденные </w:t>
      </w:r>
      <w:r>
        <w:lastRenderedPageBreak/>
        <w:t>постановлением Правительства Российской Федерации от 5 мая 2014 г. N 410 "О порядке согласования и утверждения инвестиционных программ организаций, осуществляющих регулируемые виды деятельности</w:t>
      </w:r>
      <w:proofErr w:type="gramEnd"/>
      <w:r>
        <w:t xml:space="preserve">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электроэнергетике)" (Собрание законодательства Российской Федерации, 2014, N 19, ст. 2444; 2016, N 13, ст. 1827), дополнить пунктом 6(1) следующего содержания:</w:t>
      </w:r>
    </w:p>
    <w:p w:rsidR="009076D1" w:rsidRDefault="009076D1">
      <w:pPr>
        <w:pStyle w:val="ConsPlusNormal"/>
        <w:spacing w:before="220"/>
        <w:ind w:firstLine="540"/>
        <w:jc w:val="both"/>
      </w:pPr>
      <w:r>
        <w:t>"6(1). При отсутствии на момент разработки инвестиционной программы утвержденных в установленном порядке схем теплоснабжения соответствующих поселений, городских округов в инвестиционную программу не включаются мероприятия, предусмотренные подпунктом "б" пункта 9 настоящих Правил</w:t>
      </w:r>
      <w:proofErr w:type="gramStart"/>
      <w:r>
        <w:t>.".</w:t>
      </w:r>
      <w:proofErr w:type="gramEnd"/>
    </w:p>
    <w:p w:rsidR="009076D1" w:rsidRDefault="009076D1">
      <w:pPr>
        <w:pStyle w:val="ConsPlusNormal"/>
        <w:ind w:firstLine="540"/>
        <w:jc w:val="both"/>
      </w:pPr>
    </w:p>
    <w:p w:rsidR="009076D1" w:rsidRDefault="009076D1">
      <w:pPr>
        <w:pStyle w:val="ConsPlusNormal"/>
        <w:ind w:firstLine="540"/>
        <w:jc w:val="both"/>
      </w:pPr>
    </w:p>
    <w:p w:rsidR="009076D1" w:rsidRDefault="00907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5E2" w:rsidRDefault="00C435E2">
      <w:bookmarkStart w:id="1" w:name="_GoBack"/>
      <w:bookmarkEnd w:id="1"/>
    </w:p>
    <w:sectPr w:rsidR="00C435E2" w:rsidSect="00AC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1"/>
    <w:rsid w:val="009076D1"/>
    <w:rsid w:val="00C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A9C702A3F55AF665AE8DA5A8288E4DB2CCC1DF893189D433F30992sE66B" TargetMode="External"/><Relationship Id="rId13" Type="http://schemas.openxmlformats.org/officeDocument/2006/relationships/hyperlink" Target="consultantplus://offline/ref=3779A9C702A3F55AF665AE8DA5A8288E4DB2CCC1DF893189D433F30992E6E5A593208D0498734265s368B" TargetMode="External"/><Relationship Id="rId18" Type="http://schemas.openxmlformats.org/officeDocument/2006/relationships/hyperlink" Target="consultantplus://offline/ref=3779A9C702A3F55AF665AE8DA5A8288E4EB6C2CFDD8A3189D433F30992sE66B" TargetMode="External"/><Relationship Id="rId26" Type="http://schemas.openxmlformats.org/officeDocument/2006/relationships/hyperlink" Target="consultantplus://offline/ref=3779A9C702A3F55AF665AE8DA5A8288E4DB3CBC2DC8A3189D433F30992E6E5A593208D049873496Fs36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79A9C702A3F55AF665AE8DA5A8288E4DB2CCC1DF893189D433F30992E6E5A593208Ds066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79A9C702A3F55AF665AE8DA5A8288E4DB5C3C3D5893189D433F30992E6E5A593208D0498734B66s36AB" TargetMode="External"/><Relationship Id="rId12" Type="http://schemas.openxmlformats.org/officeDocument/2006/relationships/hyperlink" Target="consultantplus://offline/ref=3779A9C702A3F55AF665AE8DA5A8288E4EB6C2CFDD8A3189D433F30992sE66B" TargetMode="External"/><Relationship Id="rId17" Type="http://schemas.openxmlformats.org/officeDocument/2006/relationships/hyperlink" Target="consultantplus://offline/ref=3779A9C702A3F55AF665AE8DA5A8288E4DB2CCC1DF893189D433F30992E6E5A593208D049873496Fs368B" TargetMode="External"/><Relationship Id="rId25" Type="http://schemas.openxmlformats.org/officeDocument/2006/relationships/hyperlink" Target="consultantplus://offline/ref=3779A9C702A3F55AF665AE8DA5A8288E4DB3CBC2DC8A3189D433F30992E6E5A593208D0498734A63s36FB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9A9C702A3F55AF665AE8DA5A8288E4DB2CCC1DF893189D433F30992E6E5A593208D049873496Fs36AB" TargetMode="External"/><Relationship Id="rId20" Type="http://schemas.openxmlformats.org/officeDocument/2006/relationships/hyperlink" Target="consultantplus://offline/ref=3779A9C702A3F55AF665AE8DA5A8288E4DB2CCC1DF893189D433F30992E6E5A593208D049873486Es363B" TargetMode="External"/><Relationship Id="rId29" Type="http://schemas.openxmlformats.org/officeDocument/2006/relationships/hyperlink" Target="consultantplus://offline/ref=3779A9C702A3F55AF665AE8DA5A8288E4DB3CBC2DC8A3189D433F30992E6E5A593208D0498734865s36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A9C702A3F55AF665AE8DA5A8288E4DBACBCFD48C3189D433F30992E6E5A593208D0498734B66s36FB" TargetMode="External"/><Relationship Id="rId11" Type="http://schemas.openxmlformats.org/officeDocument/2006/relationships/hyperlink" Target="consultantplus://offline/ref=3779A9C702A3F55AF665AE8DA5A8288E4EB6C2CFDD8A3189D433F30992sE66B" TargetMode="External"/><Relationship Id="rId24" Type="http://schemas.openxmlformats.org/officeDocument/2006/relationships/hyperlink" Target="consultantplus://offline/ref=3779A9C702A3F55AF665AE8DA5A8288E4DB3CBC2DC8A3189D433F30992E6E5A593208D0498734B65s369B" TargetMode="External"/><Relationship Id="rId32" Type="http://schemas.openxmlformats.org/officeDocument/2006/relationships/hyperlink" Target="consultantplus://offline/ref=3779A9C702A3F55AF665AE8DA5A8288E4EBBCEC0DD8C3189D433F30992E6E5A593208D0498734B67s363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79A9C702A3F55AF665AE8DA5A8288E4DB2CCC1DF893189D433F30992E6E5A593208D06s969B" TargetMode="External"/><Relationship Id="rId23" Type="http://schemas.openxmlformats.org/officeDocument/2006/relationships/hyperlink" Target="consultantplus://offline/ref=3779A9C702A3F55AF665AE8DA5A8288E4DB3CBC2DC8A3189D433F30992sE66B" TargetMode="External"/><Relationship Id="rId28" Type="http://schemas.openxmlformats.org/officeDocument/2006/relationships/hyperlink" Target="consultantplus://offline/ref=3779A9C702A3F55AF665AE8DA5A8288E4DB3CBC2DC8A3189D433F30992E6E5A593208D049873496Fs36FB" TargetMode="External"/><Relationship Id="rId10" Type="http://schemas.openxmlformats.org/officeDocument/2006/relationships/hyperlink" Target="consultantplus://offline/ref=3779A9C702A3F55AF665AE8DA5A8288E4DB2CCC1DF893189D433F30992E6E5A593208D0498734A6Es36EB" TargetMode="External"/><Relationship Id="rId19" Type="http://schemas.openxmlformats.org/officeDocument/2006/relationships/hyperlink" Target="consultantplus://offline/ref=3779A9C702A3F55AF665AE8DA5A8288E4DB2CCC1DF893189D433F30992E6E5A593208D049873496Fs36CB" TargetMode="External"/><Relationship Id="rId31" Type="http://schemas.openxmlformats.org/officeDocument/2006/relationships/hyperlink" Target="consultantplus://offline/ref=3779A9C702A3F55AF665AE8DA5A8288E4DB3CBC2DC8B3189D433F30992E6E5A593208D0498734964s36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A9C702A3F55AF665AE8DA5A8288E4DB2CCC1DF893189D433F30992E6E5A593208D0498734B64s36AB" TargetMode="External"/><Relationship Id="rId14" Type="http://schemas.openxmlformats.org/officeDocument/2006/relationships/hyperlink" Target="consultantplus://offline/ref=3779A9C702A3F55AF665AE8DA5A8288E4DB2CCC1DF893189D433F30992E6E5A593208D0498734962s36CB" TargetMode="External"/><Relationship Id="rId22" Type="http://schemas.openxmlformats.org/officeDocument/2006/relationships/hyperlink" Target="consultantplus://offline/ref=3779A9C702A3F55AF665AE8DA5A8288E4DB2CCC1DF893189D433F30992E6E5A593208Ds066B" TargetMode="External"/><Relationship Id="rId27" Type="http://schemas.openxmlformats.org/officeDocument/2006/relationships/hyperlink" Target="consultantplus://offline/ref=3779A9C702A3F55AF665AE8DA5A8288E4DB3CBC2DC8A3189D433F30992E6E5A593208D049873496Fs369B" TargetMode="External"/><Relationship Id="rId30" Type="http://schemas.openxmlformats.org/officeDocument/2006/relationships/hyperlink" Target="consultantplus://offline/ref=3779A9C702A3F55AF665AE8DA5A8288E4DB3CBC2DC8B3189D433F30992E6E5A593208D0498734964s36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2964</Words>
  <Characters>16897</Characters>
  <Application>Microsoft Office Word</Application>
  <DocSecurity>0</DocSecurity>
  <Lines>140</Lines>
  <Paragraphs>39</Paragraphs>
  <ScaleCrop>false</ScaleCrop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Заянчковская Юлия Викторовна</cp:lastModifiedBy>
  <cp:revision>1</cp:revision>
  <dcterms:created xsi:type="dcterms:W3CDTF">2018-04-19T01:58:00Z</dcterms:created>
  <dcterms:modified xsi:type="dcterms:W3CDTF">2018-04-19T01:59:00Z</dcterms:modified>
</cp:coreProperties>
</file>